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AC" w:rsidRPr="004A4E4F" w:rsidRDefault="00AF66AC" w:rsidP="00AF66A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67"/>
      <w:bookmarkStart w:id="1" w:name="_GoBack"/>
      <w:r w:rsidRPr="004A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Тренер-преподаватель</w:t>
      </w:r>
      <w:bookmarkEnd w:id="1"/>
      <w:r w:rsidRPr="004A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старший тренер-преподаватель</w:t>
      </w:r>
      <w:bookmarkEnd w:id="0"/>
    </w:p>
    <w:p w:rsidR="00AF66AC" w:rsidRDefault="00AF66AC" w:rsidP="00AF6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:rsidR="00AF66AC" w:rsidRDefault="00AF66AC" w:rsidP="00AF66A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p w:rsidR="00AF66AC" w:rsidRDefault="00AF66AC" w:rsidP="00AF66AC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«Деятельность по подготовке спортсменов и физическому воспитанию обучающихся»</w:t>
      </w: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«Планирование содержания занятий физической культурой и спортом»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Планирование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учебно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рабочих программ на основе утвержденной программы спортивной подготовки.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Разработка образовательной программы спортивной подготовки на основе нормативных требований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Разработана и утверждена рабочая программа тренера-преподавателя.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Разработана и утверждена рабочая программа тренера-преподавателя.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Разработана и утверждена дополнительная образовательная программа спортивной подготовки по виду спорта.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тематического планирования на основе дополнительной общеразвивающей программы.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тематического планирования на основе дополнительной общеразвивающей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Разработана дополнительная общеразвивающая программа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учебно-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Применение системы промежуточной и итоговой аттестации обучающихся.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Выстраивание учебно-тренировочного процесса на основе индивидуальных особенностей обучающихся.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n-US"/>
              </w:rPr>
              <w:t>Индивидуальный подход в анализе результатов и планировании учебно-тренировочного процесса.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Применение системы промежуточной и итоговой аттестации обучающихся.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Анализ результатов деятельности обучающихся.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 Выстраивание учебно-тренировочного процесса на основе индивидуальных особенностей обучающихся.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:rsidR="00AF66AC" w:rsidRDefault="00AF66AC" w:rsidP="00045BDE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«Проведение занятий физической культурой и спортом»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Осуществление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учебно-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5. Обеспечение соревновательной деятельности обучающихся.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1.Динамика участия обучающихся в спортивно-массовых мероприятиях (не менее 60%).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Количество обучающихся, входящих в члены сборной команды муниципалитета, края.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1.Динамика участия обучающихся в спортивно-массовых мероприятиях (не менее 80%).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краевых соревнований по виду спорта;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чемпионатов и первенств СФО;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участники, победители и призеры чемпионатов и первенств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 и международных соревнований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Количество обучающихся входящих в члены сборной команды Красноярского края, России.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Осуществление образовательного процесса в образовательных организациях, реализующих дополнительные общеразвивающие программы в области физической культуры и спорта.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Обеспечение соревновательной деятельности обучающихся.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техники безопасности на занятиях.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материально-технического оснащения учебно-тренировочного процесса.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учебно-тренировочного занятия.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Обеспечение соревновательной деятельности обучающихся.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участия обучающихся в спортивно-массовых мероприятиях (не менее 60%).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участия обучающихся в спортивно-массовых мероприятиях (не менее 60%).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Результаты обучающихся на соревнованиях: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победители и призеры муниципальных соревнований по виду спорта;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4. Количество обучающихся, входящих в члены сборной команды муниципалитета, края.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«Психолого-педагогическое, информационное, техническое сопровождение занятий физической культурой и спортом»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Осуществление поддержки и психолого-педагогического, информационного, технического сопровождения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обучающихся,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а также проведение анализа деятельности для корректировки сопровождения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учебно-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тренировочного процесса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средств ИКТ в учебно-тренировочном процессе.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Разработка методических материалов и распространение собственного опыта.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Участие в конкурсах профессионального мастерства на муниципальном уровне.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Составление психолого-педагогическая характеристику (портрет) личности обучающегося.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Использование средств ИКТ в учебно-тренировочном процессе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, а также в процессе анализа деятельности обучающегося.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Разработка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, представление деятельности и методических материалов на муниципальном, краевом и всероссийском уровне.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Сохранность контингента не менее 80%.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Положительный психологический климат на занятиях.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Участник муниципального конкурса профессионального мастерства.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Сохранность контингента не менее 90%.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Положительный психологический климат на занятиях.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3.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Эффективная работа с родителями.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4.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Эффективное использование информационного обеспечения.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5.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Методическая разработка.</w:t>
            </w:r>
          </w:p>
          <w:p w:rsidR="00AF66AC" w:rsidRPr="0080671B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6. </w:t>
            </w:r>
            <w:r w:rsidRPr="008067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5. «Организация участия в спортивных соревнованиях, в спортивных и физкультурных мероприятиях»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24"/>
        <w:gridCol w:w="6461"/>
        <w:gridCol w:w="6461"/>
      </w:tblGrid>
      <w:tr w:rsidR="00AF66AC" w:rsidTr="00045BD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Обеспечение соответствия материально-технического оснащения занятий особенностям соревнований, спортивных и физкультурных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мест проведения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соревнований, спортивных и физкультурных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мест проведения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соревнований, спортивных и физкультурных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соревнований в составе судейской бригады на муниципальном уровне.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проведенных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Отсутствие травм во время проведения спортивно-массовых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Отсутствие травм во время проведения спортивно-массовых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Наличие присвоенной квалификационной категории «спортивный судья».</w:t>
            </w:r>
          </w:p>
        </w:tc>
      </w:tr>
      <w:tr w:rsidR="00AF66AC" w:rsidTr="00045BD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Проведение отбора для участия в спортивных соревнованиях, спортивных и физкультурных мероприятиях.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обучающихся в соревнованиях муниципального и краевого уровня.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</w:tr>
      <w:tr w:rsidR="00AF66AC" w:rsidTr="00045BD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анализа и корректировки результатов участия в спортивно-массовых мероприятиях.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Корректировка тематического планирования,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рабочей программы, индивидуального плана подготовки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на основе анализа соревновательной деятельности.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Мониторинг и анализ участия обучающихся в соревнованиях муниципального и краевого уровня.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участия в соревнованиях.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Динамика результативности участия в соревнованиях.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Трудовая функция 6. «Формирование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Обеспечение физического, психического, социального, духовно-нравственного развития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обучающихся на дополнительных образовательных программах физкультурно-спортивной направленности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Формирование духовно-нравственной личности обучающихся.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безопасного и здорового образа жизни обучающихся.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Формирование духовно-нравственной личности обучающихся.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вовлечения в обучение детей из групп СОП, трудной жизненной ситуации.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Динамика вовлечения в обучение детей из групп СОП, трудной жизненной ситуации.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</w:tr>
    </w:tbl>
    <w:p w:rsidR="00AF66AC" w:rsidRDefault="00AF66AC" w:rsidP="00AF66AC">
      <w:pPr>
        <w:spacing w:after="0" w:line="240" w:lineRule="auto"/>
        <w:jc w:val="both"/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7. «Обеспечение профилактики травматизма на занятиях физической культурой и спортом»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Обеспечение условий для профилактики травматизма.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Профилактика травматизма на учебно-тренировочных занятиях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Профилактика травматизма на учебно-тренировочных занятиях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Отсутствие травм на учебно-тренировочных занятиях и спортивно-массовых мероприятий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Отсутствие травм на учебно-тренировочных занятиях и спортивно-массовых мероприятий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8. «Проведение работы по предотвращению применения допинга»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Проведение разъяснительной работы об антидопинговых правилах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работы, способствующей формированию нетерпимости к допингу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средств, форм и методов разъяснительной работы в антидопинговом направлении.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проведенные в рамках антидопингового направления деятельности.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Система мероприятий, проведенных в рамках антидопингового направления деятельности.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2. Количество обучающихся прошедших курс по антидопингу в РУСАДА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методической работы по противодействию использованию запрещенных допинговых средств и (или) методов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в рамках реализации антидопинговой программы образовательной организации.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Разработка, соавторство в разработке антидопинговой программы образовательной организации.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проведенных мероприятий.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Система антидопинговой работы.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Антидопинговая программа организации. 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9. «Осуществление контроля и учета подготовленности с использованием методик измерения и оценки»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37"/>
        <w:gridCol w:w="6454"/>
        <w:gridCol w:w="6455"/>
      </w:tblGrid>
      <w:tr w:rsidR="00AF66AC" w:rsidTr="00045BD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мероприятий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Документы учета результатов, соответствующие проводимым мероприятиям контроля и локальным актам организации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Документы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учета результатов промежуточной и итоговой аттестации обучающихся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</w:tr>
      <w:tr w:rsidR="00AF66AC" w:rsidTr="00045BD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Выявление и оценка результатов освоения дополнительных общеобразовательных программ в области физической культуры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проведение мероприятия контроля, оценки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учета результатов с использованием информативных средств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методов.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Документы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учета результатов промежуточной и итоговой аттестации обучающихся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AF66AC" w:rsidRDefault="00AF66AC" w:rsidP="00045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lastRenderedPageBreak/>
              <w:t>2. Анализ динамики уровня физической подготовленности.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Анализ результативности участия спортивно-массовых мероприятиях.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10. «Осуществление организации и судейства соревнований по виду спорта и физкультурно-спортивных тестовых мероприятий с населением»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>. Традиционные мероприятия по виду спорта на муниципальном, краевом, всероссийском уровне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6449"/>
        <w:gridCol w:w="6450"/>
      </w:tblGrid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Требования к трудовым действиям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AC" w:rsidRDefault="00AF66AC" w:rsidP="00045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Подбор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состава тренерско-преподавательской бригады.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Подбор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состава тренерско-преподавательской бригады.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2. Составление положения о бригадном методе работы.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Деятельность в рамках тренерско-преподавательской бригады.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Деятельность в рамках тренерско-преподавательской бригады.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 Локальные акты организации по бригадному методу работу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Организация планирования тренировочного процесса с учетом бригадного метода работы тренеров-преподавателей и иных 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Планирование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Планирование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Организация деятельности в бригадном методе 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выступления обучающихся на краевом уровне.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Результаты выступления обучающихся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на краевом, всероссийском и международном уровне.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взаимозаменяемости при осуществлении учебно-тренировочного процесса.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на соревнованиях краевого уровня.</w:t>
            </w:r>
          </w:p>
          <w:p w:rsidR="00AF66AC" w:rsidRDefault="00AF66AC" w:rsidP="00045BD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на соревнованиях краевого, всероссийского и международного уровня.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 рамках деятельности бригадной работы тренеров-преподавателей.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Разработка системы внутреннего контроля бригадного метода работы.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2. Анализ на основе внутреннего контроля, координация организации бригадного метода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Результаты участия на соревнованиях краевого уровня.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Результаты участия на соревнованиях краевого,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всероссийского и международного уровня.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специалистов, входящих в тренерско-преподавательскую бригаду, в порядке, установленном локальными нормативными актами организации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 тренерско-преподавательскую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</w:tr>
      <w:tr w:rsidR="00AF66AC" w:rsidTr="00045B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докладов о деятельности и результатах работы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тренерско-преподавательской бригады на муниципальном и краевом уровне.</w:t>
            </w:r>
          </w:p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Подготовка докладов о деятельности и результатах работы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тренерско-преподавательской бригады на краевом,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региональном и всероссийском уровне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C" w:rsidRDefault="00AF66AC" w:rsidP="00045BD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:rsidR="00AF66AC" w:rsidRDefault="00AF66AC" w:rsidP="0004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</w:tr>
    </w:tbl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66AC" w:rsidRDefault="00AF66AC" w:rsidP="00AF66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:rsidR="00AF66AC" w:rsidRDefault="00AF66AC" w:rsidP="00AF6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66AC" w:rsidRPr="00E61E7F" w:rsidRDefault="00AF66AC" w:rsidP="00AF66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4536"/>
        <w:gridCol w:w="2268"/>
      </w:tblGrid>
      <w:tr w:rsidR="00AF66AC" w:rsidRPr="00E61E7F" w:rsidTr="00045B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AC" w:rsidRPr="00E61E7F" w:rsidRDefault="00AF66AC" w:rsidP="00045BD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AC" w:rsidRPr="00E61E7F" w:rsidRDefault="00AF66AC" w:rsidP="00045BD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AC" w:rsidRPr="00E61E7F" w:rsidRDefault="00AF66AC" w:rsidP="0004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AF66AC" w:rsidRPr="00E61E7F" w:rsidTr="00045BDE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E61E7F" w:rsidRDefault="00AF66AC" w:rsidP="00045BDE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1B7C68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AF66AC" w:rsidRPr="001B7C68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Исследовательская и/или проектная деятельность.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1B7C68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:rsidR="00AF66AC" w:rsidRPr="00E61E7F" w:rsidRDefault="00AF66AC" w:rsidP="00045BD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AF66AC" w:rsidRPr="00E61E7F" w:rsidRDefault="00AF66AC" w:rsidP="00045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:rsidR="00AF66AC" w:rsidRPr="00E61E7F" w:rsidRDefault="00AF66AC" w:rsidP="00045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AF66AC" w:rsidRPr="00E61E7F" w:rsidRDefault="00AF66AC" w:rsidP="00045B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проверке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работ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обучающихся в ходе </w:t>
            </w:r>
          </w:p>
          <w:p w:rsidR="00AF66AC" w:rsidRPr="00E61E7F" w:rsidRDefault="00AF66AC" w:rsidP="00045B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:rsidR="00AF66AC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:rsidR="00AF66AC" w:rsidRPr="00E61E7F" w:rsidRDefault="00AF66AC" w:rsidP="00045BD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AF66AC" w:rsidRPr="00E61E7F" w:rsidRDefault="00AF66AC" w:rsidP="00045BD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AF66AC" w:rsidRPr="00E61E7F" w:rsidRDefault="00AF66AC" w:rsidP="0004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AF66AC" w:rsidRPr="00E61E7F" w:rsidRDefault="00AF66AC" w:rsidP="00045BD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AF66AC" w:rsidRPr="00E61E7F" w:rsidRDefault="00AF66AC" w:rsidP="00045B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образования и в качестве члена жюри/эксперта на конкурсах профессионального мастерства.</w:t>
            </w:r>
          </w:p>
          <w:p w:rsidR="00AF66AC" w:rsidRPr="00E61E7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AF66AC" w:rsidRPr="00AA642C" w:rsidTr="00045BDE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C873CF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E61E7F" w:rsidRDefault="00AF66AC" w:rsidP="0004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F66AC" w:rsidRPr="00AA642C" w:rsidTr="00045BDE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Default="00AF66AC" w:rsidP="00045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proofErr w:type="spellStart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</w:t>
            </w:r>
            <w:proofErr w:type="spellEnd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AC" w:rsidRPr="003C2390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Pr="003C2390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Pr="005E5E89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F66AC" w:rsidRPr="00AA642C" w:rsidTr="00045BDE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Default="00AF66AC" w:rsidP="00045B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Грамоты, благодарности, благодарственные письма, в том числе от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AC" w:rsidRPr="003C2390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Pr="003C2390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Default="00AF66AC" w:rsidP="00AF66A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66AC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66AC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66AC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66AC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66AC" w:rsidRPr="005E5E89" w:rsidRDefault="00AF66AC" w:rsidP="00AF66A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6AC" w:rsidRPr="00AA642C" w:rsidTr="00045BDE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AA642C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AC" w:rsidRPr="00C873CF" w:rsidRDefault="00AF66AC" w:rsidP="00045B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AF66AC" w:rsidRPr="00AA642C" w:rsidTr="00045BDE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C" w:rsidRPr="00AA642C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AC" w:rsidRPr="003C2390" w:rsidRDefault="00AF66AC" w:rsidP="00045B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66AC" w:rsidRPr="003C2390" w:rsidRDefault="00AF66AC" w:rsidP="00045BDE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AF66AC" w:rsidRPr="003C2390" w:rsidRDefault="00AF66AC" w:rsidP="00AF66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AF66AC" w:rsidRPr="005E5E89" w:rsidRDefault="00AF66AC" w:rsidP="0004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:rsidR="00AF66AC" w:rsidRPr="008F14EF" w:rsidRDefault="00AF66AC" w:rsidP="00AF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:rsidR="00C656DE" w:rsidRDefault="00C656DE"/>
    <w:sectPr w:rsidR="00C656DE" w:rsidSect="00AF66AC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D3"/>
    <w:rsid w:val="00845FD3"/>
    <w:rsid w:val="00AF66AC"/>
    <w:rsid w:val="00C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475"/>
  <w15:chartTrackingRefBased/>
  <w15:docId w15:val="{D6381305-8F65-46C0-8558-71B937E9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C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6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AF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66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F66AC"/>
    <w:pPr>
      <w:ind w:left="720"/>
      <w:contextualSpacing/>
    </w:pPr>
  </w:style>
  <w:style w:type="character" w:customStyle="1" w:styleId="fontstyle01">
    <w:name w:val="fontstyle01"/>
    <w:basedOn w:val="a0"/>
    <w:rsid w:val="00AF66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5326</Words>
  <Characters>30362</Characters>
  <Application>Microsoft Office Word</Application>
  <DocSecurity>0</DocSecurity>
  <Lines>253</Lines>
  <Paragraphs>71</Paragraphs>
  <ScaleCrop>false</ScaleCrop>
  <Company/>
  <LinksUpToDate>false</LinksUpToDate>
  <CharactersWithSpaces>35617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2024-09-23T01:55:00Z</dcterms:created>
  <dcterms:modified xsi:type="dcterms:W3CDTF">2024-09-23T01:57:00Z</dcterms:modified>
</cp:coreProperties>
</file>