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2BB" w:rsidRPr="005022BB" w:rsidRDefault="005022BB" w:rsidP="005022B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color w:val="663333"/>
          <w:spacing w:val="15"/>
          <w:kern w:val="36"/>
          <w:sz w:val="36"/>
          <w:szCs w:val="36"/>
          <w:lang w:eastAsia="ru-RU"/>
        </w:rPr>
      </w:pPr>
      <w:r w:rsidRPr="005022BB">
        <w:rPr>
          <w:rFonts w:ascii="Times New Roman" w:eastAsia="Times New Roman" w:hAnsi="Times New Roman" w:cs="Times New Roman"/>
          <w:i/>
          <w:iCs/>
          <w:color w:val="663333"/>
          <w:spacing w:val="15"/>
          <w:kern w:val="36"/>
          <w:sz w:val="36"/>
          <w:szCs w:val="36"/>
          <w:lang w:eastAsia="ru-RU"/>
        </w:rPr>
        <w:t>Тема 5. Дидактический процесс. Методы, средства и формы организации обучения</w:t>
      </w:r>
    </w:p>
    <w:p w:rsidR="005022BB" w:rsidRPr="005022BB" w:rsidRDefault="005022BB" w:rsidP="005022B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4" w:history="1">
        <w:r w:rsidRPr="005022BB">
          <w:rPr>
            <w:rFonts w:ascii="Verdana" w:eastAsia="Times New Roman" w:hAnsi="Verdana" w:cs="Times New Roman"/>
            <w:color w:val="1155BB"/>
            <w:sz w:val="17"/>
            <w:szCs w:val="17"/>
            <w:bdr w:val="single" w:sz="6" w:space="4" w:color="AAAAEE" w:frame="1"/>
            <w:shd w:val="clear" w:color="auto" w:fill="FFFFFF"/>
            <w:lang w:eastAsia="ru-RU"/>
          </w:rPr>
          <w:t>Предыдущая</w:t>
        </w:r>
      </w:hyperlink>
      <w:hyperlink r:id="rId5" w:history="1">
        <w:r w:rsidRPr="005022BB">
          <w:rPr>
            <w:rFonts w:ascii="Verdana" w:eastAsia="Times New Roman" w:hAnsi="Verdana" w:cs="Times New Roman"/>
            <w:color w:val="1155BB"/>
            <w:sz w:val="17"/>
            <w:szCs w:val="17"/>
            <w:bdr w:val="single" w:sz="6" w:space="4" w:color="AAAAEE" w:frame="1"/>
            <w:shd w:val="clear" w:color="auto" w:fill="FFFFFF"/>
            <w:lang w:eastAsia="ru-RU"/>
          </w:rPr>
          <w:t>1</w:t>
        </w:r>
      </w:hyperlink>
      <w:hyperlink r:id="rId6" w:history="1">
        <w:r w:rsidRPr="005022BB">
          <w:rPr>
            <w:rFonts w:ascii="Verdana" w:eastAsia="Times New Roman" w:hAnsi="Verdana" w:cs="Times New Roman"/>
            <w:color w:val="1155BB"/>
            <w:sz w:val="17"/>
            <w:szCs w:val="17"/>
            <w:bdr w:val="single" w:sz="6" w:space="4" w:color="AAAAEE" w:frame="1"/>
            <w:shd w:val="clear" w:color="auto" w:fill="FFFFFF"/>
            <w:lang w:eastAsia="ru-RU"/>
          </w:rPr>
          <w:t>2</w:t>
        </w:r>
      </w:hyperlink>
      <w:hyperlink r:id="rId7" w:history="1">
        <w:r w:rsidRPr="005022BB">
          <w:rPr>
            <w:rFonts w:ascii="Verdana" w:eastAsia="Times New Roman" w:hAnsi="Verdana" w:cs="Times New Roman"/>
            <w:color w:val="1155BB"/>
            <w:sz w:val="17"/>
            <w:szCs w:val="17"/>
            <w:bdr w:val="single" w:sz="6" w:space="4" w:color="AAAAEE" w:frame="1"/>
            <w:shd w:val="clear" w:color="auto" w:fill="FFFFFF"/>
            <w:lang w:eastAsia="ru-RU"/>
          </w:rPr>
          <w:t>3</w:t>
        </w:r>
      </w:hyperlink>
      <w:hyperlink r:id="rId8" w:history="1">
        <w:r w:rsidRPr="005022BB">
          <w:rPr>
            <w:rFonts w:ascii="Verdana" w:eastAsia="Times New Roman" w:hAnsi="Verdana" w:cs="Times New Roman"/>
            <w:color w:val="1155BB"/>
            <w:sz w:val="17"/>
            <w:szCs w:val="17"/>
            <w:bdr w:val="single" w:sz="6" w:space="4" w:color="AAAAEE" w:frame="1"/>
            <w:shd w:val="clear" w:color="auto" w:fill="FFFFFF"/>
            <w:lang w:eastAsia="ru-RU"/>
          </w:rPr>
          <w:t>4</w:t>
        </w:r>
      </w:hyperlink>
      <w:r w:rsidRPr="005022BB">
        <w:rPr>
          <w:rFonts w:ascii="Verdana" w:eastAsia="Times New Roman" w:hAnsi="Verdana" w:cs="Times New Roman"/>
          <w:b/>
          <w:bCs/>
          <w:color w:val="FF0000"/>
          <w:sz w:val="17"/>
          <w:szCs w:val="17"/>
          <w:lang w:eastAsia="ru-RU"/>
        </w:rPr>
        <w:t>5</w:t>
      </w:r>
      <w:hyperlink r:id="rId9" w:history="1">
        <w:r w:rsidRPr="005022BB">
          <w:rPr>
            <w:rFonts w:ascii="Verdana" w:eastAsia="Times New Roman" w:hAnsi="Verdana" w:cs="Times New Roman"/>
            <w:color w:val="1155BB"/>
            <w:sz w:val="17"/>
            <w:szCs w:val="17"/>
            <w:bdr w:val="single" w:sz="6" w:space="4" w:color="AAAAEE" w:frame="1"/>
            <w:shd w:val="clear" w:color="auto" w:fill="FFFFFF"/>
            <w:lang w:eastAsia="ru-RU"/>
          </w:rPr>
          <w:t>6</w:t>
        </w:r>
      </w:hyperlink>
      <w:hyperlink r:id="rId10" w:history="1">
        <w:r w:rsidRPr="005022BB">
          <w:rPr>
            <w:rFonts w:ascii="Verdana" w:eastAsia="Times New Roman" w:hAnsi="Verdana" w:cs="Times New Roman"/>
            <w:color w:val="1155BB"/>
            <w:sz w:val="17"/>
            <w:szCs w:val="17"/>
            <w:bdr w:val="single" w:sz="6" w:space="4" w:color="AAAAEE" w:frame="1"/>
            <w:shd w:val="clear" w:color="auto" w:fill="FFFFFF"/>
            <w:lang w:eastAsia="ru-RU"/>
          </w:rPr>
          <w:t>7</w:t>
        </w:r>
      </w:hyperlink>
      <w:hyperlink r:id="rId11" w:history="1">
        <w:r w:rsidRPr="005022BB">
          <w:rPr>
            <w:rFonts w:ascii="Verdana" w:eastAsia="Times New Roman" w:hAnsi="Verdana" w:cs="Times New Roman"/>
            <w:color w:val="1155BB"/>
            <w:sz w:val="17"/>
            <w:szCs w:val="17"/>
            <w:bdr w:val="single" w:sz="6" w:space="4" w:color="AAAAEE" w:frame="1"/>
            <w:shd w:val="clear" w:color="auto" w:fill="FFFFFF"/>
            <w:lang w:eastAsia="ru-RU"/>
          </w:rPr>
          <w:t>8</w:t>
        </w:r>
      </w:hyperlink>
      <w:hyperlink r:id="rId12" w:history="1">
        <w:r w:rsidRPr="005022BB">
          <w:rPr>
            <w:rFonts w:ascii="Verdana" w:eastAsia="Times New Roman" w:hAnsi="Verdana" w:cs="Times New Roman"/>
            <w:color w:val="1155BB"/>
            <w:sz w:val="17"/>
            <w:szCs w:val="17"/>
            <w:bdr w:val="single" w:sz="6" w:space="4" w:color="AAAAEE" w:frame="1"/>
            <w:shd w:val="clear" w:color="auto" w:fill="FFFFFF"/>
            <w:lang w:eastAsia="ru-RU"/>
          </w:rPr>
          <w:t>9</w:t>
        </w:r>
      </w:hyperlink>
      <w:hyperlink r:id="rId13" w:history="1">
        <w:r w:rsidRPr="005022BB">
          <w:rPr>
            <w:rFonts w:ascii="Verdana" w:eastAsia="Times New Roman" w:hAnsi="Verdana" w:cs="Times New Roman"/>
            <w:color w:val="1155BB"/>
            <w:sz w:val="17"/>
            <w:szCs w:val="17"/>
            <w:bdr w:val="single" w:sz="6" w:space="4" w:color="AAAAEE" w:frame="1"/>
            <w:shd w:val="clear" w:color="auto" w:fill="FFFFFF"/>
            <w:lang w:eastAsia="ru-RU"/>
          </w:rPr>
          <w:t>Следующая</w:t>
        </w:r>
      </w:hyperlink>
    </w:p>
    <w:p w:rsidR="005022BB" w:rsidRPr="005022BB" w:rsidRDefault="005022BB" w:rsidP="00502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022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bookmarkStart w:id="0" w:name="_GoBack"/>
      <w:bookmarkEnd w:id="0"/>
    </w:p>
    <w:tbl>
      <w:tblPr>
        <w:tblpPr w:leftFromText="45" w:rightFromText="45" w:vertAnchor="text"/>
        <w:tblW w:w="4500" w:type="dxa"/>
        <w:tblCellSpacing w:w="75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250"/>
        <w:gridCol w:w="2250"/>
      </w:tblGrid>
      <w:tr w:rsidR="005022BB" w:rsidRPr="005022BB" w:rsidTr="005022BB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22BB" w:rsidRPr="005022BB" w:rsidRDefault="005022BB" w:rsidP="0050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022BB" w:rsidRPr="005022BB" w:rsidRDefault="005022BB" w:rsidP="0050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40. </w:t>
      </w:r>
      <w:r w:rsidRPr="005022BB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Дидактика как педагогическая теория обучения.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Дидактик</w:t>
      </w: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а (от </w:t>
      </w:r>
      <w:proofErr w:type="spellStart"/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греч.didaktikos</w:t>
      </w:r>
      <w:proofErr w:type="spellEnd"/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– поучающий или </w:t>
      </w:r>
      <w:proofErr w:type="spellStart"/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didasko</w:t>
      </w:r>
      <w:proofErr w:type="spellEnd"/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– изучающий) – это педагогическая теория обучения, дающая научное обоснование его содержания, методов и организационных форм.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Впервые этот термин употребил немецкий педагог Вольфганг </w:t>
      </w:r>
      <w:proofErr w:type="spellStart"/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Ратке</w:t>
      </w:r>
      <w:proofErr w:type="spellEnd"/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(1571 - 1635) для обозначения искусства обучения. Он назвал свой курс лекций «Краткий отчет из дидактики, или искусство обучения </w:t>
      </w:r>
      <w:proofErr w:type="spellStart"/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Ратихия</w:t>
      </w:r>
      <w:proofErr w:type="spellEnd"/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».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Фундаментальную научную разработку дидактики впервые осуществил </w:t>
      </w:r>
      <w:proofErr w:type="spellStart"/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Я.А.Коменский</w:t>
      </w:r>
      <w:proofErr w:type="spellEnd"/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(1592-1670). В 1632 году он написал на чешском языке «Ве</w:t>
      </w: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ликую дидактику». В 1657 году «Великая дидактика» была опубликована в Амстердаме, уже не на языке оригинала. Под дидактикой Коменский понимал «всеобщее искусство учить всех всему».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Объект дидактики</w:t>
      </w: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– процесс обучения.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Предмет дидактики</w:t>
      </w: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— закономерности и принципы обучения, его цели, научные основы содержания образования, методы, формы, средства обучения.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Структура дидактики</w:t>
      </w: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 Общая дидактика отвечает на вопросы: с какими целями, чему и как обучать учащихся по всем предметам и на всех уровнях.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 . Частные дидактики, или частные методики. Они исследуют обучение по отдельным предметам или уровню образования (методика начального образования, дидактика высшей школы).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Задачи дидактики: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 описывать и объяснять процесс обучения и условия его реализации;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 разрабатывать более совершенную организацию процесса обучения, новые обучающие системы, технологии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5022BB" w:rsidRPr="005022BB" w:rsidRDefault="005022BB" w:rsidP="005022B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022BB" w:rsidRPr="005022BB" w:rsidRDefault="005022BB" w:rsidP="005022B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41. </w:t>
      </w:r>
      <w:r w:rsidRPr="005022BB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Дидактическая система</w:t>
      </w: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компонентах дидактической системы отражены основные дидактические категории: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 цели;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 содержание образования;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 дидактические процессы;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 методы;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 средства;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 формы обучения;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 закономерности обучения;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 принципы обучения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42. </w:t>
      </w:r>
      <w:r w:rsidRPr="005022BB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Основные дидактические концепции</w:t>
      </w: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Процесс обучения базируется на психолого-педагогических концепциях, которые называются часто также дидактическими системами или моделями обучения.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Их характеристика сводится к описанию: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 принципов,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 целей,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 содержания,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 средств обучения.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Обобщая богатство имеющихся систем, следует выделить три: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 Традиционная.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l </w:t>
      </w:r>
      <w:proofErr w:type="spellStart"/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Педоцентристская</w:t>
      </w:r>
      <w:proofErr w:type="spellEnd"/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 Современная.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В традиционной системе обучения</w:t>
      </w:r>
      <w:r w:rsidRPr="005022B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доминирующую роль играет преподавание, деятельность учителя.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Ее составляют дидактические концепции таких педагогов, как: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 </w:t>
      </w:r>
      <w:r w:rsidRPr="005022B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Я. А. Коменский,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 </w:t>
      </w:r>
      <w:r w:rsidRPr="005022B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И.Г. Песталоцци;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 </w:t>
      </w:r>
      <w:r w:rsidRPr="005022B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И. </w:t>
      </w:r>
      <w:proofErr w:type="spellStart"/>
      <w:r w:rsidRPr="005022B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Гербарт</w:t>
      </w:r>
      <w:proofErr w:type="spellEnd"/>
      <w:r w:rsidRPr="005022B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и дидактика немецкой классической гимназии.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В </w:t>
      </w:r>
      <w:proofErr w:type="spellStart"/>
      <w:r w:rsidRPr="005022BB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педоцентристской</w:t>
      </w:r>
      <w:proofErr w:type="spellEnd"/>
      <w:r w:rsidRPr="005022BB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концепции</w:t>
      </w:r>
      <w:r w:rsidRPr="005022B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главная роль в обучении отводится учению — деятельности ребенка.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 основе этого подхода лежит система: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 </w:t>
      </w:r>
      <w:r w:rsidRPr="005022B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Д. </w:t>
      </w:r>
      <w:proofErr w:type="spellStart"/>
      <w:r w:rsidRPr="005022B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Дьюи</w:t>
      </w:r>
      <w:proofErr w:type="spellEnd"/>
      <w:r w:rsidRPr="005022B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 </w:t>
      </w:r>
      <w:r w:rsidRPr="005022B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Г. </w:t>
      </w:r>
      <w:proofErr w:type="spellStart"/>
      <w:r w:rsidRPr="005022B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Кершенштейнера</w:t>
      </w:r>
      <w:proofErr w:type="spellEnd"/>
      <w:r w:rsidRPr="005022B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 </w:t>
      </w:r>
      <w:r w:rsidRPr="005022B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В. Лая;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 </w:t>
      </w:r>
      <w:r w:rsidRPr="005022B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теории периода реформ в педагогике в начале XX века.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Современная дидактическая</w:t>
      </w:r>
      <w:r w:rsidRPr="005022B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система исходит из того, что обе стороны — преподавание и учение — составляют единство в процессе обучения и являются предметом дидактики.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Современную дидактическую концепцию создают такие направления, как: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 </w:t>
      </w:r>
      <w:r w:rsidRPr="005022B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программированное,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 </w:t>
      </w:r>
      <w:r w:rsidRPr="005022B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проблемное обучение,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 </w:t>
      </w:r>
      <w:r w:rsidRPr="005022B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развивающее обучение (П. Гальперин, Л. </w:t>
      </w:r>
      <w:proofErr w:type="spellStart"/>
      <w:r w:rsidRPr="005022B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Занков</w:t>
      </w:r>
      <w:proofErr w:type="spellEnd"/>
      <w:r w:rsidRPr="005022B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, В. Давыдов),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 </w:t>
      </w:r>
      <w:r w:rsidRPr="005022B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когнитивная психология (Дж. </w:t>
      </w:r>
      <w:proofErr w:type="spellStart"/>
      <w:r w:rsidRPr="005022B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Брунер</w:t>
      </w:r>
      <w:proofErr w:type="spellEnd"/>
      <w:r w:rsidRPr="005022B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43. </w:t>
      </w:r>
      <w:r w:rsidRPr="005022BB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Обучение как двусторонний процесс</w:t>
      </w: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Обучение </w:t>
      </w: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— специально организованный, управляемый двусторонний процесс </w:t>
      </w:r>
      <w:proofErr w:type="gramStart"/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взаимодействия</w:t>
      </w:r>
      <w:proofErr w:type="gramEnd"/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обучающего и учащихся, направленный на: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усвоение знаний, умений, навыков;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формирование мировоззрения;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развитие умственных сил и потенциальных возможностей учащихся;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- выработку и закрепление навыков самообразования в соответствии с поставленными целями.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понятие обучения входят два составляющих этот процесс компонента: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преподавание, как педагога деятельность по организации усвоения учебного материала;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учение как деятельность учащихся по усвоению предлагаемых им знаний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44. </w:t>
      </w:r>
      <w:r w:rsidRPr="005022BB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Функции обучения</w:t>
      </w: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Направленность педагогического процесса на всестороннее творческое саморазвитие личности обусловливают функции обучения: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 образовательную,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 воспитывающую,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 развивающую.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 этом образовательная функция связана с расширением объема, развивающая - со структурным усложнением, а воспитывающая - с формированием отношений (В.В. Краевский).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45. </w:t>
      </w:r>
      <w:r w:rsidRPr="005022BB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Цели обучения</w:t>
      </w: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Цели общего образования можно конкретизировать в следующих задачах: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l Обеспечение необходимого уровня систематических знаний об окружающим мире, которые способствуют </w:t>
      </w:r>
      <w:proofErr w:type="gramStart"/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адаптации</w:t>
      </w:r>
      <w:proofErr w:type="gramEnd"/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учащихся к дальнейшему обучению и жизни.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 Развитие познавательных интересов, психических познавательных процессов, познавательных умений и навыков.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 Формирование научного мировоззрения, нравственных, эстетических и др. качеств личности.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 Формирование способностей к самообразованию, потребности и умений самосовершенствованию.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46. </w:t>
      </w:r>
      <w:r w:rsidRPr="005022BB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Таксономия целей обучения</w:t>
      </w: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 </w:t>
      </w:r>
      <w:r w:rsidRPr="005022B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Таксономия</w:t>
      </w: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 (заимствовано из биологии от греч. </w:t>
      </w:r>
      <w:proofErr w:type="spellStart"/>
      <w:r w:rsidRPr="005022B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taxis</w:t>
      </w:r>
      <w:proofErr w:type="spellEnd"/>
      <w:r w:rsidRPr="005022B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- </w:t>
      </w: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расположение по порядку и </w:t>
      </w:r>
      <w:proofErr w:type="spellStart"/>
      <w:r w:rsidRPr="005022B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nomos</w:t>
      </w:r>
      <w:proofErr w:type="spellEnd"/>
      <w:r w:rsidRPr="005022B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- </w:t>
      </w: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закон) - обозначает такую классификацию и систематизацию объектов, которая построена на основе их естественной взаимосвязи и использует для описания объектов категории, расположенные последовательно, по нарастающей сложности (то есть по иерархии).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 таксономии целей обучения, которую разработал американский психолог Б. </w:t>
      </w:r>
      <w:proofErr w:type="spellStart"/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Блум</w:t>
      </w:r>
      <w:proofErr w:type="spellEnd"/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выделено три группы целей: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 познавательные или когнитивные (познавательная область);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 аффективные (эмоционально-ценностная область);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 психомоторные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  <w:t>Таксономия целей обучения в когнитивной области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1956 году вышла в свет первая часть «</w:t>
      </w:r>
      <w:proofErr w:type="spellStart"/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Таксономии</w:t>
      </w:r>
      <w:proofErr w:type="gramStart"/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»,содержавшая</w:t>
      </w:r>
      <w:proofErr w:type="spellEnd"/>
      <w:proofErr w:type="gramEnd"/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описание целей в познавательной (когнитивной) области. Сюда входят цели от запоминания и воспроизведения изученного материала до решения проблем, в ходе которого необходимо переосмысливать имеющиеся знания, строить их новые сочетания с предварительно изученными идеями, методами, процедурами (способами действий), включая создание нового: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 Знание. Ученик знает факты, терминологию, теории, методы, принципы.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 Понимание. Ученик объясняет связи между явлениями, преобразует материал, описывает следствия, вытекающие из данных.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 Применение. Ученик использует понятия, принципы, правила в конкретных ситуациях.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4. Анализ. Ученик выделяет скрытые предположения, суще</w:t>
      </w: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ственные признаки, логику рассуждения.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5. Синтез. Ученик пишет сочинение, делает план эксперимента, решает проблемы с опорой на знания из разных областей.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47. </w:t>
      </w:r>
      <w:r w:rsidRPr="005022BB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Продукт процесса обучения</w:t>
      </w: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Компоненты продукта обучения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Компонентами продукта обучения являются: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l знания, умения, навыки;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 мировоззрение личности;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 кругозор и эрудиция;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 качества ума, интеллектуальное развитие личности (операции и приемы мышления, способы, формы, методы познавательной деятельности);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 умение учиться, потребность приобретать и пополнять знания;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 навыки самообразования;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 активность;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 работоспособность (умственная и физическая) личности;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 воспитанность (нравственная, эстетическая, экологическая, политехническая и др.);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 профессиональная ориентация и подготовка к жизни и др.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48. </w:t>
      </w:r>
      <w:r w:rsidRPr="005022BB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Принципы и правила обучения</w:t>
      </w: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Правила обучения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 </w:t>
      </w:r>
      <w:r w:rsidRPr="005022B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Дидактические принципы </w:t>
      </w: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(принципы дидактики) — это основные положения, определяющие содержание, организационные формы и методы учебного процесса в соответствии с его общими целями и закономерностями.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l </w:t>
      </w:r>
      <w:proofErr w:type="gramStart"/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</w:t>
      </w:r>
      <w:proofErr w:type="gramEnd"/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педагогической интерпретации правило — это основанное на общих принципах описание педагогической деятельности в определенных условиях для достижения определенной цели. Чаще всего под правилами обучения понимают те руководящие положения, которые раскрывают отдельные стороны применения того или иного принципа обучения.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 Правила обучения занимают низшую ступеньку в иерархии педагогической теории. Они являются как бы переходным звеном от теории к практике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  <w:t xml:space="preserve">Компоненты продукта </w:t>
      </w:r>
      <w:proofErr w:type="gramStart"/>
      <w:r w:rsidRPr="005022BB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  <w:t>обучения</w:t>
      </w: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(</w:t>
      </w:r>
      <w:proofErr w:type="gramEnd"/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схема по И.П. </w:t>
      </w:r>
      <w:proofErr w:type="spellStart"/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Подласый</w:t>
      </w:r>
      <w:proofErr w:type="spellEnd"/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6621CAF" wp14:editId="3E4F97C0">
            <wp:extent cx="4892675" cy="3384550"/>
            <wp:effectExtent l="0" t="0" r="3175" b="6350"/>
            <wp:docPr id="1" name="Рисунок 1" descr="http://konspekta.net/megaobuchalkaru/imgbaza/baza2/43975710295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nspekta.net/megaobuchalkaru/imgbaza/baza2/43975710295.files/image00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675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Результат обучения, включающий знания, способы и приёмы их приобретения, называется </w:t>
      </w:r>
      <w:proofErr w:type="spellStart"/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обученностью</w:t>
      </w:r>
      <w:proofErr w:type="spellEnd"/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  <w:t>Компоненты продукта обучения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Компонентами продукта обучения являются: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 знания, умения, навыки;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 мировоззрение личности;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 кругозор и эрудиция;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 качества ума, интеллектуальное развитие личности (операции и приемы мышления, способы, формы, методы познавательной деятельности);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 умение учиться, потребность приобретать и пополнять знания;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 навыки самообразования;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 активность;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 работоспособность (умственная и физическая) личности;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 воспитанность (нравственная, эстетическая, экологическая, политехническая и др.);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 профессиональная ориентация и подготовка к жизни и др.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49. </w:t>
      </w:r>
      <w:r w:rsidRPr="005022BB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Методы и приёмы обучения</w:t>
      </w: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  <w:t>Методы обучения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 </w:t>
      </w:r>
      <w:r w:rsidRPr="005022B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Метод (от греч. </w:t>
      </w:r>
      <w:proofErr w:type="spellStart"/>
      <w:proofErr w:type="gramStart"/>
      <w:r w:rsidRPr="005022B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metodos</w:t>
      </w:r>
      <w:proofErr w:type="spellEnd"/>
      <w:r w:rsidRPr="005022B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)</w:t>
      </w: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</w:t>
      </w:r>
      <w:proofErr w:type="gramEnd"/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путь познания, способ деятельности) – Путь к чему-либо, способ достижения цели, определённым способом упорядоченная деятельность субъекта в любой её форме.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 </w:t>
      </w:r>
      <w:r w:rsidRPr="005022B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Метод обучения —</w:t>
      </w: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способ упорядоченной взаимосвязанной деятельности преподавателя и обучаемых, направленной на ре</w:t>
      </w: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 xml:space="preserve">шение задач образования (Ю.К. </w:t>
      </w:r>
      <w:proofErr w:type="spellStart"/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Бабанский</w:t>
      </w:r>
      <w:proofErr w:type="spellEnd"/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).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l </w:t>
      </w:r>
      <w:proofErr w:type="gramStart"/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</w:t>
      </w:r>
      <w:proofErr w:type="gramEnd"/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структуре методов обучения выделяются </w:t>
      </w:r>
      <w:proofErr w:type="spellStart"/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приемы.</w:t>
      </w:r>
      <w:r w:rsidRPr="005022BB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Прием</w:t>
      </w:r>
      <w:proofErr w:type="spellEnd"/>
      <w:r w:rsidRPr="005022B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—</w:t>
      </w: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это элемент метода, его составная часть, разовое действие, от</w:t>
      </w: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дельный шаг в реализации метода или модификация метода в том случае, когда метод небольшой по объему или простой по структуре.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Уровни обучения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 </w:t>
      </w:r>
      <w:r w:rsidRPr="005022BB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I уровень — знакомства</w:t>
      </w: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Отличается способностью уча</w:t>
      </w: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щегося узнавать, опознавать, различать, распознавать объ</w:t>
      </w: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екты в ряду других подобных объектов. Усвоение на уровне знакомства ограничено наиболее общими представлениями об объекте изучения, а мышление — альтернативными суждениями типа «да — нет», «или — или».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 </w:t>
      </w:r>
      <w:r w:rsidRPr="005022BB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II уровень — репродукции</w:t>
      </w: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На этом уровне овладение основными понятиями предмета происходит настолько, что оно дает учащемуся возможность осуществлять словесное описание действия с объектом изучения, анализировать различные действия и различные исходы.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 </w:t>
      </w:r>
      <w:r w:rsidRPr="005022BB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III уровень — полноценные знания</w:t>
      </w: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На этом уровне де</w:t>
      </w: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ятельность учащегося характеризуется умениями приме</w:t>
      </w: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нять усвоенную информацию в практической сфере для решения некоторого класса задач и получения объективно но</w:t>
      </w: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вой информации.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 </w:t>
      </w:r>
      <w:r w:rsidRPr="005022BB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IV уровень — трансформации</w:t>
      </w: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Он характеризуется та</w:t>
      </w: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ким овладением информацией, при котором учащийся сможет решать задачи различных классов путем переноса усвоенных знаний, умений, навыков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50. </w:t>
      </w:r>
      <w:r w:rsidRPr="005022BB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Классификация методов обучения по источнику получения знаний (традиционная</w:t>
      </w: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8"/>
        <w:gridCol w:w="3220"/>
        <w:gridCol w:w="3211"/>
      </w:tblGrid>
      <w:tr w:rsidR="005022BB" w:rsidRPr="005022BB" w:rsidTr="005022B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2BB" w:rsidRPr="005022BB" w:rsidRDefault="005022BB" w:rsidP="0050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2BB" w:rsidRPr="005022BB" w:rsidRDefault="005022BB" w:rsidP="0050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2BB" w:rsidRPr="005022BB" w:rsidRDefault="005022BB" w:rsidP="0050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</w:tr>
      <w:tr w:rsidR="005022BB" w:rsidRPr="005022BB" w:rsidTr="005022B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2BB" w:rsidRPr="005022BB" w:rsidRDefault="005022BB" w:rsidP="0050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 рассказ; l лекция; l беседа; l дискуссия l работа с книгой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2BB" w:rsidRPr="005022BB" w:rsidRDefault="005022BB" w:rsidP="0050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 демонстрация; l иллюстрация; l наблюдение; l </w:t>
            </w:r>
            <w:proofErr w:type="spellStart"/>
            <w:r w:rsidRPr="005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видеометод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2BB" w:rsidRPr="005022BB" w:rsidRDefault="005022BB" w:rsidP="0050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 упражнение; l лабораторная работа; l практическая работа.</w:t>
            </w:r>
          </w:p>
        </w:tc>
      </w:tr>
    </w:tbl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Принципы обучения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 </w:t>
      </w:r>
      <w:r w:rsidRPr="005022BB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  <w:t>Принцип</w:t>
      </w: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(от лат. </w:t>
      </w:r>
      <w:proofErr w:type="spellStart"/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principium</w:t>
      </w:r>
      <w:proofErr w:type="spellEnd"/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- первоначало, основа) - основное исходное положение чего-либо.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 </w:t>
      </w:r>
      <w:r w:rsidRPr="005022BB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  <w:t>Принципы обучения</w:t>
      </w: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— это руководящие идеи, нормативные требования к организации и проведению дидактического процесса.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 Они носят характер самых общих указаний, правил, норм, регулирующих процесс обучения. Принципы рождаются на основе научного анализа обучения, вытекают из закономерностей процесса обучения, устанавливаемых дидактикой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Содержательные принципы обучения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 гражданственности,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 научности,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 воспитывающего характера,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 фундаментальности,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 прикладной направленности (связи обучения с жизнью, теории с практикой).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Организационно-методические принципы обучения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 преемственности, последовательности и систематичности;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 единства группового и индивидуального обучения;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 соответствия обучения возрастным и индивидуальным особенностям обучаемых;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 сознательности и творческой активности;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 доступности при достаточном уровне трудности;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 наглядности;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 продуктивности и надежности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51. </w:t>
      </w:r>
      <w:r w:rsidRPr="005022BB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Классификация методов обучения по типу (характеру) познавательной деятельности (И.Я. </w:t>
      </w:r>
      <w:proofErr w:type="spellStart"/>
      <w:r w:rsidRPr="005022BB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Лернер</w:t>
      </w:r>
      <w:proofErr w:type="spellEnd"/>
      <w:r w:rsidRPr="005022BB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, М.Н. </w:t>
      </w:r>
      <w:proofErr w:type="spellStart"/>
      <w:r w:rsidRPr="005022BB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Скаткин</w:t>
      </w:r>
      <w:proofErr w:type="spellEnd"/>
      <w:r w:rsidRPr="005022BB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).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  <w:lastRenderedPageBreak/>
        <w:t>Эта характеристика тесно сопряжена с уровнями мыслительной активности учащихся.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 объяснительно-иллюстративный (информационно-рецептивный);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 репродуктивный;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 проблемное изложение;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 частично-поисковый (эвристический);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 исследовательский</w:t>
      </w:r>
      <w:r w:rsidRPr="005022B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52. </w:t>
      </w:r>
      <w:r w:rsidRPr="005022BB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Классификация методов педагогического процесса Ю.К. </w:t>
      </w:r>
      <w:proofErr w:type="spellStart"/>
      <w:r w:rsidRPr="005022BB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Бабанского</w:t>
      </w:r>
      <w:proofErr w:type="spellEnd"/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Объекты, выполняющие функцию средств обучения, можно классифицировать по различным основаниям: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I. По составу объектов</w:t>
      </w:r>
      <w:r w:rsidRPr="005022B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 материальные;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 идеальные.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II. По назначению (субъекту деятельности):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 для обучающего (средства преподавания);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 для учащегося (средства учения).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III. По модальности</w:t>
      </w:r>
      <w:r w:rsidRPr="005022B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 визуальные;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 аудиальные;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l аудиовизуальные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53. </w:t>
      </w:r>
      <w:r w:rsidRPr="005022BB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Средства обучения.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Средства обучения – это совокупность материальных объектов и предметов духовной культуры, предназначающихся для организации и осуществления дидактического процесса.</w:t>
      </w:r>
    </w:p>
    <w:p w:rsidR="005022BB" w:rsidRPr="005022BB" w:rsidRDefault="005022BB" w:rsidP="005022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Средство обучения (по П.И </w:t>
      </w:r>
      <w:proofErr w:type="spellStart"/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Пидкасистому</w:t>
      </w:r>
      <w:proofErr w:type="spellEnd"/>
      <w:r w:rsidRPr="005022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 - это материальный или идеальный объект, который использован учителем и учащимися для усвоения новых знаний.</w:t>
      </w:r>
    </w:p>
    <w:p w:rsidR="00754807" w:rsidRDefault="00754807"/>
    <w:sectPr w:rsidR="00754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99"/>
    <w:rsid w:val="005022BB"/>
    <w:rsid w:val="00754807"/>
    <w:rsid w:val="00AD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ECBBE-AF3A-42A3-8816-240E4867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1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gaobuchalka.ru/2/10618.html" TargetMode="External"/><Relationship Id="rId13" Type="http://schemas.openxmlformats.org/officeDocument/2006/relationships/hyperlink" Target="http://megaobuchalka.ru/2/1062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egaobuchalka.ru/2/10617.html" TargetMode="External"/><Relationship Id="rId12" Type="http://schemas.openxmlformats.org/officeDocument/2006/relationships/hyperlink" Target="http://megaobuchalka.ru/2/10623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egaobuchalka.ru/2/10616.html" TargetMode="External"/><Relationship Id="rId11" Type="http://schemas.openxmlformats.org/officeDocument/2006/relationships/hyperlink" Target="http://megaobuchalka.ru/2/10622.html" TargetMode="External"/><Relationship Id="rId5" Type="http://schemas.openxmlformats.org/officeDocument/2006/relationships/hyperlink" Target="http://megaobuchalka.ru/2/10615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egaobuchalka.ru/2/10621.html" TargetMode="External"/><Relationship Id="rId4" Type="http://schemas.openxmlformats.org/officeDocument/2006/relationships/hyperlink" Target="http://megaobuchalka.ru/2/10618.html" TargetMode="External"/><Relationship Id="rId9" Type="http://schemas.openxmlformats.org/officeDocument/2006/relationships/hyperlink" Target="http://megaobuchalka.ru/2/10620.html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1896</Words>
  <Characters>10808</Characters>
  <Application>Microsoft Office Word</Application>
  <DocSecurity>0</DocSecurity>
  <Lines>90</Lines>
  <Paragraphs>25</Paragraphs>
  <ScaleCrop>false</ScaleCrop>
  <Company/>
  <LinksUpToDate>false</LinksUpToDate>
  <CharactersWithSpaces>12679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2017-03-15T04:35:00Z</dcterms:created>
  <dcterms:modified xsi:type="dcterms:W3CDTF">2017-03-15T04:36:00Z</dcterms:modified>
</cp:coreProperties>
</file>